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0"/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014BB7" w:rsidRPr="002C1821" w:rsidTr="00014BB7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014BB7" w:rsidRPr="002C1821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014BB7" w:rsidRPr="002C1821" w:rsidTr="00014BB7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BB7" w:rsidRPr="002C1821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14BB7" w:rsidRPr="008334A5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1</w:t>
            </w:r>
            <w:r w:rsidRPr="008334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8334A5">
              <w:rPr>
                <w:rFonts w:ascii="Times New Roman" w:eastAsia="Times New Roman" w:hAnsi="Times New Roman" w:cs="Times New Roman"/>
              </w:rPr>
              <w:t xml:space="preserve"> in bag, oxygen cylinder and supplies (CPAP and capnography supplies), ECG monitor, IV arm</w:t>
            </w:r>
          </w:p>
        </w:tc>
      </w:tr>
      <w:tr w:rsidR="00014BB7" w:rsidRPr="002C1821" w:rsidTr="00014BB7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BB7" w:rsidRPr="002C1821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14BB7" w:rsidRPr="008334A5" w:rsidRDefault="00014BB7" w:rsidP="00014BB7">
            <w:pPr>
              <w:pStyle w:val="ListParagraph"/>
              <w:keepNext/>
              <w:widowControl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Full ashtray, cigarettes/lighter, dirty clothes, sink with dishes, liquor bottle, </w:t>
            </w:r>
          </w:p>
          <w:p w:rsidR="00014BB7" w:rsidRPr="008334A5" w:rsidRDefault="00014BB7" w:rsidP="00014BB7">
            <w:pPr>
              <w:pStyle w:val="ListParagraph"/>
              <w:keepNext/>
              <w:widowControl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Home oxygen system with long nasal cannula and a patient nebulizer</w:t>
            </w:r>
          </w:p>
          <w:p w:rsidR="00014BB7" w:rsidRPr="008334A5" w:rsidRDefault="00014BB7" w:rsidP="00014BB7">
            <w:pPr>
              <w:pStyle w:val="ListParagraph"/>
              <w:keepNext/>
              <w:widowControl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Home BiPAP machine</w:t>
            </w:r>
          </w:p>
          <w:p w:rsidR="00014BB7" w:rsidRPr="008334A5" w:rsidRDefault="00014BB7" w:rsidP="00014BB7">
            <w:pPr>
              <w:pStyle w:val="ListParagraph"/>
              <w:keepNext/>
              <w:widowControl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Capnograph of COPD or CHF patient</w:t>
            </w:r>
          </w:p>
          <w:p w:rsidR="00014BB7" w:rsidRPr="00014BB7" w:rsidRDefault="00014BB7" w:rsidP="00014BB7">
            <w:pPr>
              <w:pStyle w:val="ListParagraph"/>
              <w:keepNext/>
              <w:widowControl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12-lead ECG of sinus tachycardia</w:t>
            </w:r>
          </w:p>
        </w:tc>
      </w:tr>
      <w:tr w:rsidR="00014BB7" w:rsidRPr="002C1821" w:rsidTr="00014BB7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BB7" w:rsidRPr="002C1821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14BB7" w:rsidRPr="0051218C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0B84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14BB7" w:rsidRPr="002C1821" w:rsidTr="00014BB7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4BB7" w:rsidRPr="002C1821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014BB7" w:rsidRPr="002C1821" w:rsidTr="00014BB7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4BB7" w:rsidRDefault="00014BB7" w:rsidP="00014B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Identify the level of the detail of the scene that we expect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4BB7" w:rsidRPr="008334A5" w:rsidRDefault="00014BB7" w:rsidP="00014BB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8334A5">
              <w:rPr>
                <w:rFonts w:ascii="Times New Roman" w:hAnsi="Times New Roman" w:cs="Times New Roman"/>
              </w:rPr>
              <w:t xml:space="preserve">Patient sitting tripod position at kitchen table in obvious distress using a nebulizer, and has a home oxygen system with a long nasal cannula </w:t>
            </w:r>
          </w:p>
          <w:p w:rsidR="00014BB7" w:rsidRPr="008334A5" w:rsidRDefault="00014BB7" w:rsidP="00014BB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8334A5">
              <w:rPr>
                <w:rFonts w:ascii="Times New Roman" w:hAnsi="Times New Roman" w:cs="Times New Roman"/>
              </w:rPr>
              <w:t>Private residence in low income neighborhood, trash all over living room, piles of dishes in the sink, loud TV in background</w:t>
            </w:r>
          </w:p>
          <w:p w:rsidR="00014BB7" w:rsidRPr="008334A5" w:rsidRDefault="00014BB7" w:rsidP="00014BB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8334A5">
              <w:rPr>
                <w:rFonts w:ascii="Times New Roman" w:hAnsi="Times New Roman" w:cs="Times New Roman"/>
              </w:rPr>
              <w:t>Ashtray full of cigarettes in sight with bottle of liquor on the table</w:t>
            </w:r>
          </w:p>
          <w:p w:rsidR="00014BB7" w:rsidRPr="008334A5" w:rsidRDefault="00014BB7" w:rsidP="00014BB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8334A5">
              <w:rPr>
                <w:rFonts w:ascii="Times New Roman" w:hAnsi="Times New Roman" w:cs="Times New Roman"/>
              </w:rPr>
              <w:t>Patient wearing dirty clothes smelling of urine, and overall poor body hygiene</w:t>
            </w:r>
          </w:p>
          <w:p w:rsidR="00014BB7" w:rsidRPr="008334A5" w:rsidRDefault="00014BB7" w:rsidP="00014BB7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Ensure IV arms other props are in the room</w:t>
            </w:r>
          </w:p>
          <w:p w:rsidR="00014BB7" w:rsidRPr="00915663" w:rsidRDefault="00014BB7" w:rsidP="00014BB7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Wife will attempt to light a cigarette after oxygen is applied to create a dangerous situation</w:t>
            </w:r>
          </w:p>
        </w:tc>
      </w:tr>
      <w:tr w:rsidR="00014BB7" w:rsidRPr="002C1821" w:rsidTr="00014BB7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4BB7" w:rsidRPr="002C1821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ALS vehicle (adjusts as need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for individual scenarios)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Wife who agitates the patient by asking questions, and tries to light a cigarette once oxygen is applied to the patient </w:t>
            </w:r>
          </w:p>
        </w:tc>
      </w:tr>
      <w:tr w:rsidR="00014BB7" w:rsidRPr="002C1821" w:rsidTr="00014BB7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4BB7" w:rsidRPr="002C1821" w:rsidRDefault="00014BB7" w:rsidP="00014BB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Ashen colored skin, nicotine stains to patient’s fingers from smoking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Oily and dirty hair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Ascites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Pedal edema 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B7" w:rsidRPr="002C1821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year old</w:t>
            </w:r>
          </w:p>
        </w:tc>
      </w:tr>
      <w:tr w:rsidR="00014BB7" w:rsidRPr="002C1821" w:rsidTr="00014BB7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014BB7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014BB7" w:rsidRPr="008334A5" w:rsidRDefault="00014BB7" w:rsidP="00014B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114 Kg        250 pounds</w:t>
            </w:r>
          </w:p>
        </w:tc>
      </w:tr>
    </w:tbl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8334A5" w:rsidRDefault="00F371E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0730 hours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8334A5" w:rsidRDefault="00F371E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123 East Main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8334A5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Geriatric</w:t>
            </w:r>
            <w:r w:rsidR="00F371EA" w:rsidRPr="008334A5">
              <w:rPr>
                <w:rFonts w:ascii="Times New Roman" w:eastAsia="Times New Roman" w:hAnsi="Times New Roman" w:cs="Times New Roman"/>
              </w:rPr>
              <w:t xml:space="preserve"> in respiratory distress (trouble breathing)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8334A5" w:rsidRDefault="00F371EA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Clear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8334A5" w:rsidRDefault="00014BB7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8334A5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</w:t>
      </w:r>
      <w:r w:rsidRPr="008334A5">
        <w:rPr>
          <w:rFonts w:ascii="Times New Roman" w:hAnsi="Times New Roman" w:cs="Times New Roman"/>
        </w:rPr>
        <w:t xml:space="preserve">Medic </w:t>
      </w:r>
      <w:r w:rsidR="00F371EA" w:rsidRPr="008334A5">
        <w:rPr>
          <w:rFonts w:ascii="Times New Roman" w:hAnsi="Times New Roman" w:cs="Times New Roman"/>
        </w:rPr>
        <w:t>500</w:t>
      </w:r>
      <w:r w:rsidRPr="008334A5">
        <w:rPr>
          <w:rFonts w:ascii="Times New Roman" w:hAnsi="Times New Roman" w:cs="Times New Roman"/>
        </w:rPr>
        <w:t xml:space="preserve"> respond to 123 </w:t>
      </w:r>
      <w:r w:rsidR="00F371EA" w:rsidRPr="008334A5">
        <w:rPr>
          <w:rFonts w:ascii="Times New Roman" w:hAnsi="Times New Roman" w:cs="Times New Roman"/>
        </w:rPr>
        <w:t>Main Street</w:t>
      </w:r>
      <w:r w:rsidRPr="008334A5">
        <w:rPr>
          <w:rFonts w:ascii="Times New Roman" w:hAnsi="Times New Roman" w:cs="Times New Roman"/>
        </w:rPr>
        <w:t xml:space="preserve"> for </w:t>
      </w:r>
      <w:r w:rsidR="00F371EA" w:rsidRPr="008334A5">
        <w:rPr>
          <w:rFonts w:ascii="Times New Roman" w:hAnsi="Times New Roman" w:cs="Times New Roman"/>
        </w:rPr>
        <w:t>a medical emergency</w:t>
      </w:r>
      <w:r w:rsidR="00014BB7">
        <w:rPr>
          <w:rFonts w:ascii="Times New Roman" w:hAnsi="Times New Roman" w:cs="Times New Roman"/>
        </w:rPr>
        <w:t xml:space="preserve">, </w:t>
      </w:r>
      <w:r w:rsidR="00F371EA" w:rsidRPr="008334A5">
        <w:rPr>
          <w:rFonts w:ascii="Times New Roman" w:hAnsi="Times New Roman" w:cs="Times New Roman"/>
        </w:rPr>
        <w:t>difficulty breathing</w:t>
      </w:r>
      <w:r w:rsidR="007655CF" w:rsidRPr="008334A5">
        <w:rPr>
          <w:rFonts w:ascii="Times New Roman" w:hAnsi="Times New Roman" w:cs="Times New Roman"/>
        </w:rPr>
        <w:t xml:space="preserve">, time out </w:t>
      </w:r>
      <w:r w:rsidR="00F371EA" w:rsidRPr="008334A5">
        <w:rPr>
          <w:rFonts w:ascii="Times New Roman" w:hAnsi="Times New Roman" w:cs="Times New Roman"/>
        </w:rPr>
        <w:t>0730</w:t>
      </w:r>
      <w:r w:rsidRPr="008334A5">
        <w:rPr>
          <w:rFonts w:ascii="Times New Roman" w:hAnsi="Times New Roman" w:cs="Times New Roman"/>
        </w:rPr>
        <w:t>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8334A5" w:rsidRDefault="00F371EA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C</w:t>
            </w:r>
            <w:r w:rsidR="00FE5D82" w:rsidRPr="008334A5">
              <w:rPr>
                <w:rFonts w:ascii="Times New Roman" w:eastAsia="Times New Roman" w:hAnsi="Times New Roman" w:cs="Times New Roman"/>
              </w:rPr>
              <w:t>omplex</w:t>
            </w:r>
            <w:r w:rsidRPr="008334A5">
              <w:rPr>
                <w:rFonts w:ascii="Times New Roman" w:eastAsia="Times New Roman" w:hAnsi="Times New Roman" w:cs="Times New Roman"/>
              </w:rPr>
              <w:t>:  Occurs after the patient has been found and treatment is underway</w:t>
            </w:r>
            <w:r w:rsidR="00711B91" w:rsidRPr="008334A5">
              <w:rPr>
                <w:rFonts w:ascii="Times New Roman" w:eastAsia="Times New Roman" w:hAnsi="Times New Roman" w:cs="Times New Roman"/>
              </w:rPr>
              <w:t xml:space="preserve">.  Wife lights a cigarette once oxygen is applied. 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8334A5" w:rsidRDefault="00711B91" w:rsidP="00CA0B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Kitchen at</w:t>
            </w:r>
            <w:r w:rsidR="00CA0B84" w:rsidRPr="008334A5">
              <w:rPr>
                <w:rFonts w:ascii="Times New Roman" w:eastAsia="Times New Roman" w:hAnsi="Times New Roman" w:cs="Times New Roman"/>
              </w:rPr>
              <w:t xml:space="preserve"> home (picture</w:t>
            </w:r>
            <w:r w:rsidRPr="008334A5">
              <w:rPr>
                <w:rFonts w:ascii="Times New Roman" w:eastAsia="Times New Roman" w:hAnsi="Times New Roman" w:cs="Times New Roman"/>
              </w:rPr>
              <w:t xml:space="preserve"> of kitchen and living are</w:t>
            </w:r>
            <w:r w:rsidR="003060A0" w:rsidRPr="008334A5">
              <w:rPr>
                <w:rFonts w:ascii="Times New Roman" w:eastAsia="Times New Roman" w:hAnsi="Times New Roman" w:cs="Times New Roman"/>
              </w:rPr>
              <w:t>a covered in trash, dishes piled</w:t>
            </w:r>
            <w:r w:rsidRPr="008334A5">
              <w:rPr>
                <w:rFonts w:ascii="Times New Roman" w:eastAsia="Times New Roman" w:hAnsi="Times New Roman" w:cs="Times New Roman"/>
              </w:rPr>
              <w:t xml:space="preserve"> up in the sink, bottle of liquor on the table, ashtray full of cigarettes on the table. 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8334A5" w:rsidRDefault="00711B91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Ashen patient in tripod position at kitchen table with respiratory distress</w:t>
            </w:r>
            <w:r w:rsidR="003060A0" w:rsidRPr="008334A5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8334A5">
              <w:rPr>
                <w:rFonts w:ascii="Times New Roman" w:eastAsia="Times New Roman" w:hAnsi="Times New Roman" w:cs="Times New Roman"/>
              </w:rPr>
              <w:t xml:space="preserve"> breathing through pursed lips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8334A5" w:rsidRDefault="00711B91" w:rsidP="00833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6</w:t>
            </w:r>
            <w:r w:rsidR="008334A5">
              <w:rPr>
                <w:rFonts w:ascii="Times New Roman" w:eastAsia="Times New Roman" w:hAnsi="Times New Roman" w:cs="Times New Roman"/>
              </w:rPr>
              <w:t>5</w:t>
            </w:r>
            <w:r w:rsidRPr="008334A5">
              <w:rPr>
                <w:rFonts w:ascii="Times New Roman" w:eastAsia="Times New Roman" w:hAnsi="Times New Roman" w:cs="Times New Roman"/>
              </w:rPr>
              <w:t>, male, 250 pounds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8334A5" w:rsidRDefault="00711B9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Wife answers the door and leads medics to patient in kitchen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8334A5" w:rsidRDefault="00711B9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Medical, respiratory distress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711B9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Sick, in respiratory distress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711B9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Alert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711B91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Airway is patent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711B9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Tachypnea, tripod position, pursed lips, accessory muscle use (increased work of breathing)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711B9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Ashen, central/peripheral pulses present, CR 2 seconds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8334A5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8334A5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711B9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“I can’t catch my breath”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711B91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Woke up during the night and was short of breath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C33EC1" w:rsidP="00C33EC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Productive cough 2-3 days, d</w:t>
            </w:r>
            <w:r w:rsidR="00711B91" w:rsidRPr="008334A5">
              <w:rPr>
                <w:rFonts w:ascii="Times New Roman" w:eastAsia="Times New Roman" w:hAnsi="Times New Roman" w:cs="Times New Roman"/>
              </w:rPr>
              <w:t>enies chest pain,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8334A5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34A5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COPD, CHF, Type II DM, HTN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C33EC1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Albuterol, ipratropium, metformin, furosemide, potassium chloride, HCTZ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C33EC1" w:rsidP="00C33EC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Appears in chronic poor health, smoking history of 1+ pack/day for 40 years, not compliant with meds and diet.  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Smoking and drinking history, low income, non-compliance with health issues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Pr="008334A5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163/92</w:t>
            </w:r>
            <w:r w:rsidR="000E4EF9" w:rsidRPr="008334A5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126</w:t>
            </w:r>
          </w:p>
          <w:p w:rsidR="000E4EF9" w:rsidRPr="008334A5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R</w:t>
            </w:r>
            <w:r w:rsidR="00602916" w:rsidRPr="008334A5">
              <w:rPr>
                <w:rFonts w:ascii="Times New Roman" w:eastAsia="Times New Roman" w:hAnsi="Times New Roman" w:cs="Times New Roman"/>
              </w:rPr>
              <w:t>:</w:t>
            </w:r>
            <w:r w:rsidR="00FE5D82" w:rsidRPr="008334A5">
              <w:rPr>
                <w:rFonts w:ascii="Times New Roman" w:eastAsia="Times New Roman" w:hAnsi="Times New Roman" w:cs="Times New Roman"/>
              </w:rPr>
              <w:t xml:space="preserve"> 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28</w:t>
            </w:r>
            <w:r w:rsidR="000E4EF9" w:rsidRPr="008334A5">
              <w:rPr>
                <w:rFonts w:ascii="Times New Roman" w:eastAsia="Times New Roman" w:hAnsi="Times New Roman" w:cs="Times New Roman"/>
              </w:rPr>
              <w:tab/>
              <w:t xml:space="preserve">Pain: 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---</w:t>
            </w:r>
          </w:p>
          <w:p w:rsidR="0092148F" w:rsidRPr="008334A5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Temperature</w:t>
            </w:r>
            <w:r w:rsidR="00C51497" w:rsidRPr="008334A5">
              <w:rPr>
                <w:rFonts w:ascii="Times New Roman" w:eastAsia="Times New Roman" w:hAnsi="Times New Roman" w:cs="Times New Roman"/>
              </w:rPr>
              <w:t xml:space="preserve">: 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38</w:t>
            </w:r>
          </w:p>
          <w:p w:rsidR="00C51497" w:rsidRPr="002C1821" w:rsidRDefault="00705926" w:rsidP="00C33EC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GCS</w:t>
            </w:r>
            <w:r w:rsidR="00C51497" w:rsidRPr="008334A5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 w:rsidRPr="008334A5">
              <w:rPr>
                <w:rFonts w:ascii="Times New Roman" w:eastAsia="Times New Roman" w:hAnsi="Times New Roman" w:cs="Times New Roman"/>
              </w:rPr>
              <w:t>Total</w:t>
            </w:r>
            <w:r w:rsidR="00C33EC1" w:rsidRPr="008334A5">
              <w:rPr>
                <w:rFonts w:ascii="Times New Roman" w:eastAsia="Times New Roman" w:hAnsi="Times New Roman" w:cs="Times New Roman"/>
              </w:rPr>
              <w:t xml:space="preserve"> 15</w:t>
            </w:r>
            <w:r w:rsidR="001A1F28" w:rsidRPr="008334A5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9" w:rsidRPr="008334A5">
              <w:rPr>
                <w:rFonts w:ascii="Times New Roman" w:eastAsia="Times New Roman" w:hAnsi="Times New Roman" w:cs="Times New Roman"/>
              </w:rPr>
              <w:t>(</w:t>
            </w:r>
            <w:r w:rsidR="0092148F" w:rsidRPr="008334A5">
              <w:rPr>
                <w:rFonts w:ascii="Times New Roman" w:eastAsia="Times New Roman" w:hAnsi="Times New Roman" w:cs="Times New Roman"/>
              </w:rPr>
              <w:t>E:</w:t>
            </w:r>
            <w:r w:rsidR="00C33EC1" w:rsidRPr="008334A5">
              <w:rPr>
                <w:rFonts w:ascii="Times New Roman" w:eastAsia="Times New Roman" w:hAnsi="Times New Roman" w:cs="Times New Roman"/>
              </w:rPr>
              <w:t xml:space="preserve"> 4</w:t>
            </w:r>
            <w:r w:rsidR="0092148F" w:rsidRPr="008334A5">
              <w:rPr>
                <w:rFonts w:ascii="Times New Roman" w:eastAsia="Times New Roman" w:hAnsi="Times New Roman" w:cs="Times New Roman"/>
              </w:rPr>
              <w:t>; V: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5</w:t>
            </w:r>
            <w:r w:rsidR="0092148F" w:rsidRPr="008334A5">
              <w:rPr>
                <w:rFonts w:ascii="Times New Roman" w:eastAsia="Times New Roman" w:hAnsi="Times New Roman" w:cs="Times New Roman"/>
              </w:rPr>
              <w:t>; M: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6)</w:t>
            </w:r>
            <w:r w:rsidR="0036082B" w:rsidRPr="008334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8334A5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Hair is oily and dirty, PEARL, accessory muscle use supra-clavicular, voice is hoarse due to productive cough</w:t>
            </w:r>
          </w:p>
        </w:tc>
      </w:tr>
      <w:tr w:rsidR="001D25B8" w:rsidRPr="002C1821" w:rsidTr="00014BB7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BF" w:rsidRPr="008334A5" w:rsidRDefault="00D11CBF" w:rsidP="008334A5">
            <w:pPr>
              <w:widowControl/>
              <w:spacing w:after="0" w:line="240" w:lineRule="auto"/>
              <w:ind w:left="27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R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ales in lower lobes</w:t>
            </w:r>
          </w:p>
          <w:p w:rsidR="00D11CBF" w:rsidRPr="008334A5" w:rsidRDefault="00D11CBF" w:rsidP="008334A5">
            <w:pPr>
              <w:widowControl/>
              <w:spacing w:after="0" w:line="240" w:lineRule="auto"/>
              <w:ind w:left="27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Tripod positioning</w:t>
            </w:r>
          </w:p>
          <w:p w:rsidR="00D11CBF" w:rsidRPr="008334A5" w:rsidRDefault="00D11CBF" w:rsidP="008334A5">
            <w:pPr>
              <w:widowControl/>
              <w:spacing w:after="0" w:line="240" w:lineRule="auto"/>
              <w:ind w:left="27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Accessory muscle use</w:t>
            </w:r>
          </w:p>
          <w:p w:rsidR="00D11CBF" w:rsidRPr="008334A5" w:rsidRDefault="00D11CBF" w:rsidP="008334A5">
            <w:pPr>
              <w:widowControl/>
              <w:spacing w:after="0" w:line="240" w:lineRule="auto"/>
              <w:ind w:left="27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Speaks in short sentences</w:t>
            </w:r>
          </w:p>
          <w:p w:rsidR="00CA0B84" w:rsidRPr="008334A5" w:rsidRDefault="00CA0B84" w:rsidP="008334A5">
            <w:pPr>
              <w:widowControl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Show picture of capnograph with COPD (or CHF)</w:t>
            </w:r>
            <w:r w:rsidR="007D01C2" w:rsidRPr="008334A5">
              <w:rPr>
                <w:rFonts w:ascii="Times New Roman" w:eastAsia="Times New Roman" w:hAnsi="Times New Roman" w:cs="Times New Roman"/>
              </w:rPr>
              <w:t xml:space="preserve"> waves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8334A5" w:rsidRDefault="00C33EC1" w:rsidP="00C33EC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--</w:t>
            </w:r>
            <w:r w:rsidR="00D11CBF" w:rsidRPr="008334A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8334A5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Ascites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8334A5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8334A5" w:rsidRDefault="00D11CBF" w:rsidP="00D11CB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Pe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dal edema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8334A5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Agitated due to dyspnea, able to move all </w:t>
            </w:r>
            <w:r w:rsidR="00D11CBF" w:rsidRPr="008334A5">
              <w:rPr>
                <w:rFonts w:ascii="Times New Roman" w:eastAsia="Times New Roman" w:hAnsi="Times New Roman" w:cs="Times New Roman"/>
              </w:rPr>
              <w:t>extremities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8334A5" w:rsidRDefault="00C33EC1" w:rsidP="00C33EC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Ashen, skin intact but unbathed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8334A5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33EC1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History of Type II DM:  BG 180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Pr="002C1821" w:rsidRDefault="000E4EF9" w:rsidP="000D65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C33EC1">
              <w:rPr>
                <w:rFonts w:ascii="Times New Roman" w:eastAsia="Times New Roman" w:hAnsi="Times New Roman" w:cs="Times New Roman"/>
              </w:rPr>
              <w:t xml:space="preserve">: </w:t>
            </w:r>
            <w:r w:rsidR="00C33EC1" w:rsidRPr="008334A5">
              <w:rPr>
                <w:rFonts w:ascii="Times New Roman" w:eastAsia="Times New Roman" w:hAnsi="Times New Roman" w:cs="Times New Roman"/>
              </w:rPr>
              <w:t xml:space="preserve">92%; </w:t>
            </w:r>
            <w:r w:rsidRPr="008334A5">
              <w:rPr>
                <w:rFonts w:ascii="Times New Roman" w:eastAsia="Times New Roman" w:hAnsi="Times New Roman" w:cs="Times New Roman"/>
              </w:rPr>
              <w:t>EtCO</w:t>
            </w:r>
            <w:r w:rsidRPr="008334A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:</w:t>
            </w:r>
            <w:r w:rsidR="00D11CBF" w:rsidRPr="008334A5">
              <w:rPr>
                <w:rFonts w:ascii="Times New Roman" w:eastAsia="Times New Roman" w:hAnsi="Times New Roman" w:cs="Times New Roman"/>
              </w:rPr>
              <w:t xml:space="preserve"> </w:t>
            </w:r>
            <w:r w:rsidR="000D654B" w:rsidRPr="008334A5">
              <w:rPr>
                <w:rFonts w:ascii="Times New Roman" w:eastAsia="Times New Roman" w:hAnsi="Times New Roman" w:cs="Times New Roman"/>
              </w:rPr>
              <w:t>40</w:t>
            </w:r>
            <w:r w:rsidR="00C33EC1" w:rsidRPr="008334A5">
              <w:rPr>
                <w:rFonts w:ascii="Times New Roman" w:eastAsia="Times New Roman" w:hAnsi="Times New Roman" w:cs="Times New Roman"/>
              </w:rPr>
              <w:t xml:space="preserve">; </w:t>
            </w:r>
            <w:r w:rsidRPr="008334A5">
              <w:rPr>
                <w:rFonts w:ascii="Times New Roman" w:eastAsia="Times New Roman" w:hAnsi="Times New Roman" w:cs="Times New Roman"/>
              </w:rPr>
              <w:t>ECG</w:t>
            </w:r>
            <w:r w:rsidR="00C33EC1" w:rsidRPr="008334A5">
              <w:rPr>
                <w:rFonts w:ascii="Times New Roman" w:eastAsia="Times New Roman" w:hAnsi="Times New Roman" w:cs="Times New Roman"/>
              </w:rPr>
              <w:t xml:space="preserve"> </w:t>
            </w:r>
            <w:r w:rsidR="00FE5D82" w:rsidRPr="008334A5">
              <w:rPr>
                <w:rFonts w:ascii="Times New Roman" w:eastAsia="Times New Roman" w:hAnsi="Times New Roman" w:cs="Times New Roman"/>
              </w:rPr>
              <w:t>12-lead</w:t>
            </w:r>
            <w:r w:rsidR="00C33EC1" w:rsidRPr="008334A5">
              <w:rPr>
                <w:rFonts w:ascii="Times New Roman" w:eastAsia="Times New Roman" w:hAnsi="Times New Roman" w:cs="Times New Roman"/>
              </w:rPr>
              <w:t>: S</w:t>
            </w:r>
            <w:r w:rsidR="00D11CBF" w:rsidRPr="008334A5">
              <w:rPr>
                <w:rFonts w:ascii="Times New Roman" w:eastAsia="Times New Roman" w:hAnsi="Times New Roman" w:cs="Times New Roman"/>
              </w:rPr>
              <w:t>inus</w:t>
            </w:r>
            <w:r w:rsidR="00C33EC1" w:rsidRPr="008334A5">
              <w:rPr>
                <w:rFonts w:ascii="Times New Roman" w:eastAsia="Times New Roman" w:hAnsi="Times New Roman" w:cs="Times New Roman"/>
              </w:rPr>
              <w:t xml:space="preserve"> Tach;</w:t>
            </w:r>
            <w:r w:rsidR="00FE5D82" w:rsidRPr="008334A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34A5">
              <w:rPr>
                <w:rFonts w:ascii="Times New Roman" w:eastAsia="Times New Roman" w:hAnsi="Times New Roman" w:cs="Times New Roman"/>
              </w:rPr>
              <w:t>BGL</w:t>
            </w:r>
            <w:r w:rsidR="00D11CBF" w:rsidRPr="008334A5">
              <w:rPr>
                <w:rFonts w:ascii="Times New Roman" w:eastAsia="Times New Roman" w:hAnsi="Times New Roman" w:cs="Times New Roman"/>
              </w:rPr>
              <w:t xml:space="preserve">: 180 mg/dL; </w:t>
            </w:r>
            <w:r w:rsidR="00FE5D82" w:rsidRPr="008334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C51497" w:rsidRPr="008334A5" w:rsidRDefault="00D11CBF" w:rsidP="00D11CB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Airway Support</w:t>
            </w:r>
            <w:r w:rsidR="000E4EF9" w:rsidRPr="008334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1CBF" w:rsidRPr="008334A5" w:rsidRDefault="00D11CBF" w:rsidP="00D11CB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Continue oxygen</w:t>
            </w:r>
          </w:p>
          <w:p w:rsidR="00D85AA0" w:rsidRPr="008334A5" w:rsidRDefault="00D85AA0" w:rsidP="00D11CB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Determine capnography (waves for bronchospasms, CHF, COPD)</w:t>
            </w:r>
          </w:p>
          <w:p w:rsidR="00D11CBF" w:rsidRPr="008334A5" w:rsidRDefault="00D11CBF" w:rsidP="00D11CB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Administer CPAP</w:t>
            </w:r>
          </w:p>
          <w:p w:rsidR="00CA0B84" w:rsidRPr="008334A5" w:rsidRDefault="00D11CBF" w:rsidP="00D11CB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Respiratory medications (Albuterol, ipratropium, methyl prednisone, nitroglycerine</w:t>
            </w:r>
            <w:r w:rsidR="00D85AA0" w:rsidRPr="008334A5">
              <w:rPr>
                <w:rFonts w:ascii="Times New Roman" w:eastAsia="Times New Roman" w:hAnsi="Times New Roman" w:cs="Times New Roman"/>
              </w:rPr>
              <w:t>)</w:t>
            </w:r>
          </w:p>
          <w:p w:rsidR="00CA0B84" w:rsidRPr="008334A5" w:rsidRDefault="00CA0B84" w:rsidP="00D11CB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12-lead, capnography, SpO2 trending</w:t>
            </w:r>
          </w:p>
          <w:p w:rsidR="000E4EF9" w:rsidRPr="00014BB7" w:rsidRDefault="00CA0B84" w:rsidP="00014BB7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Position of comfort</w:t>
            </w:r>
            <w:r w:rsidR="00D11CBF" w:rsidRPr="008334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CA0B84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Will improve with CPAP and medications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D11CBF" w:rsidRDefault="00D11CBF" w:rsidP="00D11CB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patient is placed on oxygen the wife should light up her cigarette standing in another area of the kitchen.  If the medics do not notice she is smoking, the p</w:t>
            </w:r>
            <w:r w:rsidR="00014BB7">
              <w:rPr>
                <w:rFonts w:ascii="Times New Roman" w:hAnsi="Times New Roman" w:cs="Times New Roman"/>
              </w:rPr>
              <w:t>atient may ask for a cigarette. A</w:t>
            </w:r>
            <w:r>
              <w:rPr>
                <w:rFonts w:ascii="Times New Roman" w:hAnsi="Times New Roman" w:cs="Times New Roman"/>
              </w:rPr>
              <w:t>t which time</w:t>
            </w:r>
            <w:r w:rsidR="00014B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she attempts to hand hers to the patient.  </w:t>
            </w:r>
          </w:p>
          <w:p w:rsidR="00396933" w:rsidRPr="002C1821" w:rsidRDefault="00D11CBF" w:rsidP="00D11CB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medics decide to give nitroglycerine (CHF) to the patient without asking for allergies or recent ED medication use, the patient’s blood pressure will drop significantly.  </w:t>
            </w:r>
            <w:r w:rsidR="00FE5D82" w:rsidRPr="00FE5D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  <w:r w:rsidR="000D65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654B" w:rsidRPr="002C1821" w:rsidRDefault="000D654B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CPAP and medications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Pr="008334A5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0D654B" w:rsidRPr="008334A5">
              <w:rPr>
                <w:rFonts w:ascii="Times New Roman" w:eastAsia="Times New Roman" w:hAnsi="Times New Roman" w:cs="Times New Roman"/>
              </w:rPr>
              <w:t>142/88</w:t>
            </w:r>
            <w:r w:rsidR="00D10683" w:rsidRPr="008334A5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0D654B" w:rsidRPr="008334A5">
              <w:rPr>
                <w:rFonts w:ascii="Times New Roman" w:eastAsia="Times New Roman" w:hAnsi="Times New Roman" w:cs="Times New Roman"/>
              </w:rPr>
              <w:t>110</w:t>
            </w:r>
          </w:p>
          <w:p w:rsidR="0092148F" w:rsidRPr="008334A5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R: </w:t>
            </w:r>
            <w:r w:rsidR="000D654B" w:rsidRPr="008334A5">
              <w:rPr>
                <w:rFonts w:ascii="Times New Roman" w:eastAsia="Times New Roman" w:hAnsi="Times New Roman" w:cs="Times New Roman"/>
              </w:rPr>
              <w:t>22</w:t>
            </w:r>
            <w:r w:rsidR="000D654B" w:rsidRPr="008334A5">
              <w:rPr>
                <w:rFonts w:ascii="Times New Roman" w:eastAsia="Times New Roman" w:hAnsi="Times New Roman" w:cs="Times New Roman"/>
              </w:rPr>
              <w:tab/>
              <w:t>Pain: none</w:t>
            </w:r>
          </w:p>
          <w:p w:rsidR="000D654B" w:rsidRPr="008334A5" w:rsidRDefault="000D654B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CO2: 35</w:t>
            </w:r>
          </w:p>
          <w:p w:rsidR="000D654B" w:rsidRPr="008334A5" w:rsidRDefault="000D654B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SPO2: 97</w:t>
            </w:r>
          </w:p>
          <w:p w:rsidR="00C51497" w:rsidRPr="002C1821" w:rsidRDefault="00FE5D82" w:rsidP="000D65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List improving findings</w:t>
            </w:r>
            <w:r w:rsidR="000D654B" w:rsidRPr="008334A5">
              <w:rPr>
                <w:rFonts w:ascii="Times New Roman" w:eastAsia="Times New Roman" w:hAnsi="Times New Roman" w:cs="Times New Roman"/>
              </w:rPr>
              <w:t>: Speaks in longer sentences, no pursed lips when breathing, decrease work of breathing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8334A5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  <w:p w:rsidR="000D654B" w:rsidRPr="008334A5" w:rsidRDefault="000D654B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No CPAP or medications</w:t>
            </w:r>
          </w:p>
          <w:p w:rsidR="000D654B" w:rsidRPr="008334A5" w:rsidRDefault="000D654B" w:rsidP="000D65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654B" w:rsidRPr="008334A5" w:rsidRDefault="000D654B" w:rsidP="000D65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Gives NTG with asking about ED drugs BP will bottom out to </w:t>
            </w:r>
            <w:r w:rsidRPr="00014BB7">
              <w:rPr>
                <w:rFonts w:ascii="Times New Roman" w:eastAsia="Times New Roman" w:hAnsi="Times New Roman" w:cs="Times New Roman"/>
              </w:rPr>
              <w:t>90/46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Pr="008334A5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0D654B" w:rsidRPr="008334A5">
              <w:rPr>
                <w:rFonts w:ascii="Times New Roman" w:eastAsia="Times New Roman" w:hAnsi="Times New Roman" w:cs="Times New Roman"/>
              </w:rPr>
              <w:t>152/96</w:t>
            </w:r>
            <w:r w:rsidR="00D10683" w:rsidRPr="008334A5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7D01C2" w:rsidRPr="008334A5">
              <w:rPr>
                <w:rFonts w:ascii="Times New Roman" w:eastAsia="Times New Roman" w:hAnsi="Times New Roman" w:cs="Times New Roman"/>
              </w:rPr>
              <w:t>100</w:t>
            </w:r>
          </w:p>
          <w:p w:rsidR="0092148F" w:rsidRPr="008334A5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R: </w:t>
            </w:r>
            <w:r w:rsidR="000D654B" w:rsidRPr="008334A5">
              <w:rPr>
                <w:rFonts w:ascii="Times New Roman" w:eastAsia="Times New Roman" w:hAnsi="Times New Roman" w:cs="Times New Roman"/>
              </w:rPr>
              <w:t>36</w:t>
            </w:r>
            <w:r w:rsidR="000D654B" w:rsidRPr="008334A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0D654B" w:rsidRPr="008334A5" w:rsidRDefault="000D654B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CO2: 46     </w:t>
            </w:r>
          </w:p>
          <w:p w:rsidR="000D654B" w:rsidRPr="008334A5" w:rsidRDefault="000D654B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>SPO2: 86</w:t>
            </w:r>
          </w:p>
          <w:p w:rsidR="00C51497" w:rsidRPr="002C1821" w:rsidRDefault="000D654B" w:rsidP="000D65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4A5">
              <w:rPr>
                <w:rFonts w:ascii="Times New Roman" w:eastAsia="Times New Roman" w:hAnsi="Times New Roman" w:cs="Times New Roman"/>
              </w:rPr>
              <w:t xml:space="preserve">Cyanosis, confusion, gasping breathing occurs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3A" w:rsidRDefault="004F453A" w:rsidP="001D25B8">
      <w:pPr>
        <w:spacing w:after="0" w:line="240" w:lineRule="auto"/>
      </w:pPr>
      <w:r>
        <w:separator/>
      </w:r>
    </w:p>
  </w:endnote>
  <w:endnote w:type="continuationSeparator" w:id="0">
    <w:p w:rsidR="004F453A" w:rsidRDefault="004F453A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B8" w:rsidRPr="006B36B1" w:rsidRDefault="001D25B8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</w:t>
    </w:r>
    <w:r w:rsidR="00396933" w:rsidRPr="006B36B1">
      <w:rPr>
        <w:rFonts w:ascii="Times New Roman" w:eastAsia="Times New Roman" w:hAnsi="Times New Roman" w:cs="Times New Roman"/>
        <w:b/>
        <w:bCs/>
        <w:sz w:val="12"/>
        <w:szCs w:val="12"/>
      </w:rPr>
      <w:t>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014BB7">
      <w:rPr>
        <w:rFonts w:ascii="Times New Roman" w:eastAsia="Times New Roman" w:hAnsi="Times New Roman" w:cs="Times New Roman"/>
        <w:b/>
        <w:bCs/>
        <w:noProof/>
        <w:sz w:val="12"/>
        <w:szCs w:val="12"/>
      </w:rPr>
      <w:t>1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1D25B8" w:rsidRPr="006B36B1" w:rsidRDefault="001D25B8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.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A84DA8"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1D25B8" w:rsidRDefault="001D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3A" w:rsidRDefault="004F453A" w:rsidP="001D25B8">
      <w:pPr>
        <w:spacing w:after="0" w:line="240" w:lineRule="auto"/>
      </w:pPr>
      <w:r>
        <w:separator/>
      </w:r>
    </w:p>
  </w:footnote>
  <w:footnote w:type="continuationSeparator" w:id="0">
    <w:p w:rsidR="004F453A" w:rsidRDefault="004F453A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A5" w:rsidRDefault="00EB29C5" w:rsidP="008334A5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1D25B8" w:rsidRPr="00014BB7" w:rsidRDefault="0051218C" w:rsidP="008334A5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014BB7">
      <w:rPr>
        <w:rFonts w:ascii="Times New Roman" w:eastAsia="Times New Roman" w:hAnsi="Times New Roman" w:cs="Times New Roman"/>
        <w:sz w:val="24"/>
        <w:szCs w:val="24"/>
      </w:rPr>
      <w:t>Geriatric</w:t>
    </w:r>
    <w:r w:rsidR="008334A5" w:rsidRPr="00014BB7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14BB7">
      <w:rPr>
        <w:rFonts w:ascii="Times New Roman" w:eastAsia="Times New Roman" w:hAnsi="Times New Roman" w:cs="Times New Roman"/>
        <w:sz w:val="24"/>
        <w:szCs w:val="24"/>
      </w:rPr>
      <w:t>Respiratory Distress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9C3"/>
    <w:multiLevelType w:val="hybridMultilevel"/>
    <w:tmpl w:val="CFB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F09"/>
    <w:multiLevelType w:val="hybridMultilevel"/>
    <w:tmpl w:val="6C76812E"/>
    <w:lvl w:ilvl="0" w:tplc="3B5E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2B46"/>
    <w:multiLevelType w:val="hybridMultilevel"/>
    <w:tmpl w:val="AF84D6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EBC6F36"/>
    <w:multiLevelType w:val="hybridMultilevel"/>
    <w:tmpl w:val="8D1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870"/>
    <w:multiLevelType w:val="hybridMultilevel"/>
    <w:tmpl w:val="630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F50AF"/>
    <w:multiLevelType w:val="hybridMultilevel"/>
    <w:tmpl w:val="D28E502E"/>
    <w:lvl w:ilvl="0" w:tplc="63D2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0134"/>
    <w:multiLevelType w:val="hybridMultilevel"/>
    <w:tmpl w:val="BC3C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qQUAhkylRy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14BB7"/>
    <w:rsid w:val="00023E0D"/>
    <w:rsid w:val="00036512"/>
    <w:rsid w:val="000419BD"/>
    <w:rsid w:val="00055162"/>
    <w:rsid w:val="00062F16"/>
    <w:rsid w:val="00077C91"/>
    <w:rsid w:val="000A3B62"/>
    <w:rsid w:val="000C230B"/>
    <w:rsid w:val="000D654B"/>
    <w:rsid w:val="000E4EF9"/>
    <w:rsid w:val="00161104"/>
    <w:rsid w:val="00164675"/>
    <w:rsid w:val="00181765"/>
    <w:rsid w:val="001A1F28"/>
    <w:rsid w:val="001D25B8"/>
    <w:rsid w:val="001E4267"/>
    <w:rsid w:val="002A0081"/>
    <w:rsid w:val="002B40EF"/>
    <w:rsid w:val="002C1821"/>
    <w:rsid w:val="003060A0"/>
    <w:rsid w:val="0031390D"/>
    <w:rsid w:val="00317CA3"/>
    <w:rsid w:val="0036082B"/>
    <w:rsid w:val="00374AB1"/>
    <w:rsid w:val="00396933"/>
    <w:rsid w:val="0040253E"/>
    <w:rsid w:val="00425E38"/>
    <w:rsid w:val="004F453A"/>
    <w:rsid w:val="0051218C"/>
    <w:rsid w:val="0053628C"/>
    <w:rsid w:val="00540161"/>
    <w:rsid w:val="005951E7"/>
    <w:rsid w:val="005B4322"/>
    <w:rsid w:val="005B7BBC"/>
    <w:rsid w:val="00602916"/>
    <w:rsid w:val="00603A54"/>
    <w:rsid w:val="00632706"/>
    <w:rsid w:val="006525C1"/>
    <w:rsid w:val="006A39ED"/>
    <w:rsid w:val="006B36B1"/>
    <w:rsid w:val="00705926"/>
    <w:rsid w:val="00710838"/>
    <w:rsid w:val="00711B91"/>
    <w:rsid w:val="007655CF"/>
    <w:rsid w:val="00775653"/>
    <w:rsid w:val="007D01C2"/>
    <w:rsid w:val="007E2709"/>
    <w:rsid w:val="00824988"/>
    <w:rsid w:val="008334A5"/>
    <w:rsid w:val="008A29BD"/>
    <w:rsid w:val="008F25A8"/>
    <w:rsid w:val="00915663"/>
    <w:rsid w:val="0092148F"/>
    <w:rsid w:val="009245DD"/>
    <w:rsid w:val="00941C88"/>
    <w:rsid w:val="00956063"/>
    <w:rsid w:val="009767DC"/>
    <w:rsid w:val="00992199"/>
    <w:rsid w:val="009E1E91"/>
    <w:rsid w:val="009E47C4"/>
    <w:rsid w:val="009F4204"/>
    <w:rsid w:val="00A371E2"/>
    <w:rsid w:val="00A84DA8"/>
    <w:rsid w:val="00AE76A8"/>
    <w:rsid w:val="00B27DCD"/>
    <w:rsid w:val="00C33EC1"/>
    <w:rsid w:val="00C51497"/>
    <w:rsid w:val="00CA0B84"/>
    <w:rsid w:val="00CE3BF2"/>
    <w:rsid w:val="00D10683"/>
    <w:rsid w:val="00D11CBF"/>
    <w:rsid w:val="00D37B6C"/>
    <w:rsid w:val="00D512BA"/>
    <w:rsid w:val="00D637A0"/>
    <w:rsid w:val="00D85AA0"/>
    <w:rsid w:val="00D92F8F"/>
    <w:rsid w:val="00DB6A21"/>
    <w:rsid w:val="00DD1624"/>
    <w:rsid w:val="00DF5542"/>
    <w:rsid w:val="00EB29C5"/>
    <w:rsid w:val="00F371EA"/>
    <w:rsid w:val="00FA64B7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139DC8"/>
  <w15:docId w15:val="{B77883AF-B1A5-4CB7-BEBC-2A6C5BD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3</cp:revision>
  <cp:lastPrinted>2016-01-28T13:11:00Z</cp:lastPrinted>
  <dcterms:created xsi:type="dcterms:W3CDTF">2016-05-17T14:17:00Z</dcterms:created>
  <dcterms:modified xsi:type="dcterms:W3CDTF">2017-08-31T17:57:00Z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